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89" w:rsidRDefault="009D3089" w:rsidP="009D30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ПРОЕКТ</w:t>
      </w: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 ПОСТАВКИ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ТОВАРА № ________</w:t>
      </w: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56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ГУП «Водоснабжение и водоотведение»,</w:t>
      </w: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9D3089" w:rsidRPr="009565D1" w:rsidRDefault="009D3089" w:rsidP="009D308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 w:rsidRPr="00F7714E">
        <w:rPr>
          <w:rFonts w:ascii="Times New Roman" w:hAnsi="Times New Roman" w:cs="Times New Roman"/>
          <w:bCs/>
          <w:sz w:val="24"/>
          <w:szCs w:val="24"/>
          <w:lang w:eastAsia="ru-RU"/>
        </w:rPr>
        <w:t>песчано-гравийной смеси и песка мытого в г. Рыбница с учетом участка в г. Каменка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65D1">
        <w:rPr>
          <w:rFonts w:ascii="Times New Roman" w:eastAsia="Calibri" w:hAnsi="Times New Roman"/>
          <w:sz w:val="24"/>
          <w:szCs w:val="24"/>
        </w:rPr>
        <w:t>1.3.  Качество Товара должно соответствовать требованиям соответствующих ГОСТов или ТУ, предъявляемых к данному виду Товара.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65D1">
        <w:rPr>
          <w:rFonts w:ascii="Times New Roman" w:eastAsia="Calibri" w:hAnsi="Times New Roman"/>
          <w:sz w:val="24"/>
          <w:szCs w:val="24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Calibri" w:hAnsi="Times New Roman"/>
          <w:sz w:val="24"/>
          <w:szCs w:val="24"/>
        </w:rPr>
        <w:t>1.5. Право собственности на Товар переходит от Поставщика к Покупателю в момент поставки.</w:t>
      </w:r>
    </w:p>
    <w:p w:rsidR="009D3089" w:rsidRPr="009565D1" w:rsidRDefault="009D3089" w:rsidP="009D308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 контракта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 на 2021 год, утвержденному «05» февраля 2021 года.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контракта, </w:t>
      </w:r>
      <w:r w:rsidRPr="009565D1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указанная в пункте 2.1.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565D1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,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за единицу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устанавливается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 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7 (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семи)  календарных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поставки Покупателю партии Товара  и выставленного Поставщиком счета к оплате (дата поставки фиксируется в товаросопроводительной документации и счете к оплате).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Стороны ежемесячно в срок до 05 числа месяца, следующего за отчетным осуществляют сверку взаимных обязательств путем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акта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сверки о полученном Товаре  рамках настоящего контракта.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Источник финансирования – собственные средства Покупателя.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неустойки.</w:t>
      </w: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089" w:rsidRPr="009D3089" w:rsidRDefault="009D3089" w:rsidP="009D30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9D3089" w:rsidRPr="009D3089" w:rsidRDefault="009D3089" w:rsidP="009D3089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Условия и п</w:t>
      </w:r>
      <w:r w:rsidRPr="009565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орядок поставки Товара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Поставка осуществляется на основании согласованной заявки Покупателя на отгрузку Товара (в дальнейшем – Заявка). Заявка для согласования может быть направлена по факсимильной связи.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заявке Покупатель указывает (вид) наименование, количество Товара, а также сроки, в которые должна быть произведена поставка заявленной партии Товара. Срок заявленной партии Товара не должен превышать 5 (пяти) рабочих дней с момента </w:t>
      </w:r>
      <w:proofErr w:type="gram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подачи  соответствующей</w:t>
      </w:r>
      <w:proofErr w:type="gramEnd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3.1.2.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Покупатель обязан по требованию Продавца предоставить любые дополнительные данные, необходимые для организации поставки Товара.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Ответственность за убытки, вызванные неправильным указанием реквизитов и иных необходимых для исполнения условий контракта данных получателя партии Товара, а также несвоевременным извещением об их изменениях, относятся на счет Покупателя.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Доставка Товара осуществляется транспортом и за счёт средств Покупателя.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</w:t>
      </w:r>
      <w:r w:rsidRPr="009565D1">
        <w:t xml:space="preserve">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Поставка Товара осуществляется с территории оборудованного склада Продавца, расположенного по </w:t>
      </w:r>
      <w:proofErr w:type="gram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</w:t>
      </w:r>
      <w:r w:rsidRPr="00956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  <w:r w:rsidRPr="00956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__________________________________: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Датой поставки считается дата отгрузки Товара Покупателю, зафиксированная отметкой в </w:t>
      </w:r>
      <w:proofErr w:type="spell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товарно</w:t>
      </w:r>
      <w:proofErr w:type="spellEnd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транспортной накладной (далее - ТТН), подписанной уполномоченными представителями Сторон.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Покупатель при приеме</w:t>
      </w:r>
      <w:r w:rsidRPr="009565D1">
        <w:t xml:space="preserve">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Поставщика Товара, его партии обязан проверить наличие, ассортимент, количество и качество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качество,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товарно-транспортной накладкой (далее ТТН).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 случае выявления недостатков, касающихся качества, количества и ассортимента Товара в момент приема Товара, Поставщик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Поставщик обязан компенсировать Покупателю затраты, связанные с подачей техники согласно в соответствии с пунктом 3.2. настоящего контракта.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5D1">
        <w:rPr>
          <w:rFonts w:ascii="Times New Roman" w:hAnsi="Times New Roman" w:cs="Times New Roman"/>
          <w:b/>
          <w:sz w:val="28"/>
          <w:szCs w:val="28"/>
        </w:rPr>
        <w:t>*</w:t>
      </w:r>
    </w:p>
    <w:p w:rsidR="009D3089" w:rsidRPr="009565D1" w:rsidRDefault="009D3089" w:rsidP="009D308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</w:rPr>
      </w:pPr>
      <w:r w:rsidRPr="009565D1">
        <w:rPr>
          <w:rFonts w:ascii="Times New Roman" w:hAnsi="Times New Roman" w:cs="Times New Roman"/>
          <w:b/>
        </w:rPr>
        <w:t xml:space="preserve">  – в радиусе не более 5 км от г. Рыбница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3.6. Отгрузка Товара может производиться только в рамках трудового распорядка Поставщика.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Риск случайной гибели </w:t>
      </w:r>
    </w:p>
    <w:p w:rsidR="009D3089" w:rsidRPr="009565D1" w:rsidRDefault="009D3089" w:rsidP="009D30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56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 обязан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Поставить Покупателю Товар надлежащего качества, в сроки, порядке и на условиях, предусмотренных настоящим Контрактом.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Передать вместе с Товаром относящиеся к нему документы (товарно-транспортные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  и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и количеству переданного Покупателю Товара, его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  согласно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настоящего контракта. Устранять за свой счет недостатки и дефекты, выявленные при приемке Товара.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 имеет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право: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</w:t>
      </w:r>
      <w:proofErr w:type="gramStart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Поставщиком Товара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4.2.3.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Товара,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настоящего контракта.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Осуществить проверку ассортимента, количества и качества Товара при его приемке.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9565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  контракту</w:t>
      </w:r>
      <w:proofErr w:type="gramEnd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 xml:space="preserve">5.3.  В случае неисполнения или ненадлежащего исполнения Поставщиком своих 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</w:t>
      </w:r>
      <w:proofErr w:type="gramStart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Товара  осуществляется</w:t>
      </w:r>
      <w:proofErr w:type="gramEnd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в соответствии с                          пунктом  3.8. настоящего Контракта.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5.4. В случае неисполнения или ненадлежащего исполнения Покупателем своих обязательств по настоящему контракту, он уплачивает Поставщику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ГАРАНТИЙНЫЕ ОБЯЗАТЕЛЬСТВА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Поставщик гарантирует Покупателю, что качество Товара полностью соответствует требованиям соответствующих ГОСТов или ТУ, предъявляемых к данному виду Товара.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9D3089" w:rsidRPr="009565D1" w:rsidRDefault="009D3089" w:rsidP="009D3089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9D3089" w:rsidRPr="009565D1" w:rsidTr="00D11886">
        <w:trPr>
          <w:trHeight w:val="1840"/>
        </w:trPr>
        <w:tc>
          <w:tcPr>
            <w:tcW w:w="4428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4917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к контракту поставки товара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9565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65D1">
        <w:rPr>
          <w:rFonts w:ascii="Times New Roman" w:hAnsi="Times New Roman" w:cs="Times New Roman"/>
          <w:sz w:val="24"/>
          <w:szCs w:val="24"/>
        </w:rPr>
        <w:t>______2021 г. № ____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9565D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9565D1">
        <w:rPr>
          <w:rFonts w:ascii="Times New Roman" w:hAnsi="Times New Roman" w:cs="Times New Roman"/>
          <w:sz w:val="24"/>
          <w:szCs w:val="24"/>
        </w:rPr>
        <w:t>__. 2021 г.</w:t>
      </w: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г. ___________________                                                                 ________________________</w:t>
      </w:r>
    </w:p>
    <w:tbl>
      <w:tblPr>
        <w:tblpPr w:leftFromText="180" w:rightFromText="180" w:vertAnchor="text" w:horzAnchor="margin" w:tblpX="-575" w:tblpY="13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70"/>
        <w:gridCol w:w="1134"/>
        <w:gridCol w:w="1276"/>
        <w:gridCol w:w="1842"/>
        <w:gridCol w:w="2363"/>
      </w:tblGrid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</w:t>
            </w:r>
            <w:r w:rsidR="0072493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за ед.</w:t>
            </w:r>
            <w:bookmarkStart w:id="2" w:name="_GoBack"/>
            <w:bookmarkEnd w:id="2"/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Сумма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7938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D3089" w:rsidRPr="009565D1" w:rsidRDefault="009D3089" w:rsidP="009D3089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565D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СТОРОН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9D3089" w:rsidRPr="009565D1" w:rsidTr="00D11886">
        <w:trPr>
          <w:trHeight w:val="1840"/>
        </w:trPr>
        <w:tc>
          <w:tcPr>
            <w:tcW w:w="5033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9D3089" w:rsidRDefault="00460A34" w:rsidP="009D3089"/>
    <w:sectPr w:rsidR="00460A34" w:rsidRPr="009D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460A34"/>
    <w:rsid w:val="0072493F"/>
    <w:rsid w:val="00742CBA"/>
    <w:rsid w:val="007726EE"/>
    <w:rsid w:val="00893B24"/>
    <w:rsid w:val="009B47AF"/>
    <w:rsid w:val="009D3089"/>
    <w:rsid w:val="00BB6C89"/>
    <w:rsid w:val="00C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9</cp:revision>
  <dcterms:created xsi:type="dcterms:W3CDTF">2021-02-24T11:00:00Z</dcterms:created>
  <dcterms:modified xsi:type="dcterms:W3CDTF">2021-03-26T09:26:00Z</dcterms:modified>
</cp:coreProperties>
</file>